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F09B" w14:textId="77777777" w:rsidR="00A36E64" w:rsidRPr="00A36E64" w:rsidRDefault="00A36E64" w:rsidP="00A36E64">
      <w:pPr>
        <w:tabs>
          <w:tab w:val="left" w:pos="1695"/>
        </w:tabs>
        <w:rPr>
          <w:rFonts w:asciiTheme="majorHAnsi" w:hAnsiTheme="majorHAnsi"/>
          <w:b/>
          <w:bCs/>
          <w:color w:val="8E4585"/>
          <w:sz w:val="60"/>
          <w:szCs w:val="60"/>
        </w:rPr>
      </w:pPr>
      <w:r w:rsidRPr="00A36E64">
        <w:rPr>
          <w:rFonts w:asciiTheme="majorHAnsi" w:hAnsiTheme="majorHAnsi"/>
          <w:b/>
          <w:bCs/>
          <w:color w:val="8E4585"/>
          <w:sz w:val="60"/>
          <w:szCs w:val="60"/>
        </w:rPr>
        <w:t xml:space="preserve">Education and Outreach Success Stories: </w:t>
      </w:r>
    </w:p>
    <w:p w14:paraId="1E87F7AD" w14:textId="0C5631FC" w:rsidR="00A36E64" w:rsidRPr="00A36E64" w:rsidRDefault="00A36E64" w:rsidP="00A36E64">
      <w:pPr>
        <w:tabs>
          <w:tab w:val="left" w:pos="1695"/>
        </w:tabs>
        <w:rPr>
          <w:rFonts w:asciiTheme="majorHAnsi" w:hAnsiTheme="majorHAnsi"/>
          <w:color w:val="8E4585"/>
          <w:sz w:val="60"/>
          <w:szCs w:val="60"/>
        </w:rPr>
      </w:pPr>
      <w:r w:rsidRPr="00A36E64">
        <w:rPr>
          <w:rFonts w:asciiTheme="majorHAnsi" w:hAnsiTheme="majorHAnsi"/>
          <w:color w:val="8E4585"/>
          <w:sz w:val="60"/>
          <w:szCs w:val="60"/>
        </w:rPr>
        <w:t>Innovative Strategies for Engaging Key Audiences in Newborn Screening (NBS)</w:t>
      </w:r>
    </w:p>
    <w:p w14:paraId="61357566" w14:textId="532706DF" w:rsidR="00A36E64" w:rsidRDefault="00A36E64" w:rsidP="00A36E64">
      <w:pPr>
        <w:rPr>
          <w:rFonts w:asciiTheme="majorHAnsi" w:hAnsiTheme="majorHAnsi"/>
          <w:b/>
          <w:bCs/>
          <w:color w:val="A6A6A6" w:themeColor="background1" w:themeShade="A6"/>
          <w:sz w:val="36"/>
          <w:szCs w:val="36"/>
        </w:rPr>
      </w:pPr>
      <w:r>
        <w:rPr>
          <w:rFonts w:asciiTheme="majorHAnsi" w:hAnsiTheme="majorHAnsi"/>
          <w:b/>
          <w:bCs/>
          <w:color w:val="A6A6A6" w:themeColor="background1" w:themeShade="A6"/>
          <w:sz w:val="36"/>
          <w:szCs w:val="36"/>
        </w:rPr>
        <w:t>October 8, 2025</w:t>
      </w:r>
    </w:p>
    <w:p w14:paraId="6A90991A" w14:textId="7D644FCC" w:rsidR="00A36E64" w:rsidRDefault="00A36E64" w:rsidP="00A36E64">
      <w:pPr>
        <w:rPr>
          <w:rFonts w:asciiTheme="majorHAnsi" w:hAnsiTheme="majorHAnsi"/>
          <w:b/>
          <w:bCs/>
          <w:color w:val="A6A6A6" w:themeColor="background1" w:themeShade="A6"/>
          <w:sz w:val="36"/>
          <w:szCs w:val="36"/>
        </w:rPr>
      </w:pPr>
      <w:r>
        <w:rPr>
          <w:rFonts w:asciiTheme="majorHAnsi" w:hAnsiTheme="majorHAnsi"/>
          <w:b/>
          <w:bCs/>
          <w:color w:val="A6A6A6" w:themeColor="background1" w:themeShade="A6"/>
          <w:sz w:val="36"/>
          <w:szCs w:val="36"/>
        </w:rPr>
        <w:t xml:space="preserve">Providence, Rhode Island </w:t>
      </w:r>
    </w:p>
    <w:p w14:paraId="4A950D2E" w14:textId="35F30E7D" w:rsidR="00A36E64" w:rsidRDefault="00A36E64" w:rsidP="00A36E64">
      <w:pPr>
        <w:rPr>
          <w:rFonts w:asciiTheme="majorHAnsi" w:hAnsiTheme="majorHAnsi"/>
          <w:b/>
          <w:bCs/>
          <w:color w:val="8E4585"/>
          <w:sz w:val="28"/>
          <w:szCs w:val="28"/>
        </w:rPr>
      </w:pPr>
    </w:p>
    <w:p w14:paraId="13574453" w14:textId="49767E21" w:rsidR="00A36E64" w:rsidRPr="00A36E64" w:rsidRDefault="00A36E64" w:rsidP="00A36E64">
      <w:pPr>
        <w:rPr>
          <w:rFonts w:asciiTheme="majorHAnsi" w:hAnsiTheme="majorHAnsi"/>
          <w:sz w:val="24"/>
          <w:szCs w:val="24"/>
        </w:rPr>
      </w:pPr>
      <w:r w:rsidRPr="00A36E64">
        <w:rPr>
          <w:rFonts w:asciiTheme="majorHAnsi" w:hAnsiTheme="majorHAnsi"/>
          <w:sz w:val="24"/>
          <w:szCs w:val="24"/>
        </w:rPr>
        <w:t>This roundtable highlighted a series of creative and adaptable NBS outreach initiatives implemented nationwide to engage key collaborator groups: primary care providers, birthing hospitals, prenatal providers, and families.</w:t>
      </w:r>
    </w:p>
    <w:p w14:paraId="0BF84C9B" w14:textId="77777777" w:rsidR="00A36E64" w:rsidRPr="00A36E64" w:rsidRDefault="00A36E64" w:rsidP="00A36E64">
      <w:pPr>
        <w:rPr>
          <w:rFonts w:asciiTheme="majorHAnsi" w:hAnsiTheme="majorHAnsi"/>
          <w:sz w:val="36"/>
          <w:szCs w:val="36"/>
        </w:rPr>
      </w:pPr>
    </w:p>
    <w:p w14:paraId="0F67ED85" w14:textId="33449924" w:rsidR="00A36E64" w:rsidRPr="00A36E64" w:rsidRDefault="00A36E64" w:rsidP="00A36E64">
      <w:pPr>
        <w:rPr>
          <w:rFonts w:asciiTheme="majorHAnsi" w:hAnsiTheme="majorHAnsi"/>
          <w:b/>
          <w:bCs/>
          <w:color w:val="8E4585"/>
          <w:sz w:val="36"/>
          <w:szCs w:val="36"/>
        </w:rPr>
      </w:pPr>
      <w:r w:rsidRPr="00A36E64">
        <w:rPr>
          <w:rFonts w:asciiTheme="majorHAnsi" w:hAnsiTheme="majorHAnsi"/>
          <w:b/>
          <w:bCs/>
          <w:color w:val="8E4585"/>
          <w:sz w:val="36"/>
          <w:szCs w:val="36"/>
        </w:rPr>
        <w:t>Primary Care Providers (PCPs)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7735"/>
      </w:tblGrid>
      <w:tr w:rsidR="00A36E64" w14:paraId="650C9665" w14:textId="77777777" w:rsidTr="00A36E64">
        <w:tc>
          <w:tcPr>
            <w:tcW w:w="3055" w:type="dxa"/>
            <w:shd w:val="clear" w:color="auto" w:fill="BFBFBF" w:themeFill="background1" w:themeFillShade="BF"/>
          </w:tcPr>
          <w:p w14:paraId="43B5DB21" w14:textId="45F62B47" w:rsidR="00A36E64" w:rsidRPr="00A36E64" w:rsidRDefault="00573258" w:rsidP="00A36E64">
            <w:pPr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Outreach Initiative</w:t>
            </w:r>
          </w:p>
        </w:tc>
        <w:tc>
          <w:tcPr>
            <w:tcW w:w="7735" w:type="dxa"/>
            <w:shd w:val="clear" w:color="auto" w:fill="BFBFBF" w:themeFill="background1" w:themeFillShade="BF"/>
          </w:tcPr>
          <w:p w14:paraId="32A452E3" w14:textId="1498DD5D" w:rsidR="00A36E64" w:rsidRPr="00A36E64" w:rsidRDefault="00A36E64" w:rsidP="00A36E64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Description and Examples</w:t>
            </w:r>
          </w:p>
        </w:tc>
      </w:tr>
      <w:tr w:rsidR="00A36E64" w14:paraId="09EA730C" w14:textId="77777777" w:rsidTr="00A36E64">
        <w:tc>
          <w:tcPr>
            <w:tcW w:w="3055" w:type="dxa"/>
            <w:shd w:val="clear" w:color="auto" w:fill="D9D9D9" w:themeFill="background1" w:themeFillShade="D9"/>
          </w:tcPr>
          <w:p w14:paraId="40123FC5" w14:textId="5D0AF402" w:rsidR="00A36E64" w:rsidRDefault="00A36E64" w:rsidP="00A36E6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Follow-up Support Calls</w:t>
            </w:r>
          </w:p>
        </w:tc>
        <w:tc>
          <w:tcPr>
            <w:tcW w:w="7735" w:type="dxa"/>
            <w:shd w:val="clear" w:color="auto" w:fill="D9D9D9" w:themeFill="background1" w:themeFillShade="D9"/>
          </w:tcPr>
          <w:p w14:paraId="17253838" w14:textId="083FC986" w:rsidR="00A36E64" w:rsidRDefault="00A36E64" w:rsidP="00A36E64">
            <w:pPr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NBS staff (such as registered nurses (RN) or genetic counselors) call to review results, next steps, and answer questions.</w:t>
            </w:r>
          </w:p>
        </w:tc>
      </w:tr>
      <w:tr w:rsidR="00A36E64" w14:paraId="3F04F36C" w14:textId="77777777" w:rsidTr="00A36E64">
        <w:tc>
          <w:tcPr>
            <w:tcW w:w="3055" w:type="dxa"/>
          </w:tcPr>
          <w:p w14:paraId="024C3767" w14:textId="1222C72A" w:rsidR="00A36E64" w:rsidRDefault="00A36E64" w:rsidP="00A36E6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Recognition and Appreciation</w:t>
            </w:r>
          </w:p>
        </w:tc>
        <w:tc>
          <w:tcPr>
            <w:tcW w:w="7735" w:type="dxa"/>
          </w:tcPr>
          <w:p w14:paraId="40F62C0E" w14:textId="360C6606" w:rsidR="00A36E64" w:rsidRDefault="00A36E64" w:rsidP="00A36E64">
            <w:pPr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Send thank-you cards recognizing efforts in coordinating follow-up care (optionally with small gift cards). Suggested language: “You made a difference in the life of a family. One of your patients recently had an out-of-range newborn screen. Because of your work in educating the family on the importance of newborn screening and helping them navigate the next steps, this child has a much better chance at a healthy life. Thank you for making a difference!”</w:t>
            </w:r>
          </w:p>
        </w:tc>
      </w:tr>
      <w:tr w:rsidR="00A36E64" w14:paraId="7999D6D3" w14:textId="77777777" w:rsidTr="00A36E64">
        <w:tc>
          <w:tcPr>
            <w:tcW w:w="3055" w:type="dxa"/>
            <w:shd w:val="clear" w:color="auto" w:fill="D9D9D9" w:themeFill="background1" w:themeFillShade="D9"/>
          </w:tcPr>
          <w:p w14:paraId="3BFB5B03" w14:textId="27751207" w:rsidR="00A36E64" w:rsidRDefault="00A36E64" w:rsidP="00A36E6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Communication Cheat Sheet</w:t>
            </w:r>
          </w:p>
        </w:tc>
        <w:tc>
          <w:tcPr>
            <w:tcW w:w="7735" w:type="dxa"/>
            <w:shd w:val="clear" w:color="auto" w:fill="D9D9D9" w:themeFill="background1" w:themeFillShade="D9"/>
          </w:tcPr>
          <w:p w14:paraId="34DF67B2" w14:textId="51416D29" w:rsidR="00A36E64" w:rsidRDefault="00A36E64" w:rsidP="00A36E64">
            <w:pPr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Provide quick reference guides for delivering out-of-range results (key talking points and trusted resources).</w:t>
            </w:r>
          </w:p>
        </w:tc>
      </w:tr>
      <w:tr w:rsidR="00A36E64" w14:paraId="7E14F2AC" w14:textId="77777777" w:rsidTr="00A36E64">
        <w:tc>
          <w:tcPr>
            <w:tcW w:w="3055" w:type="dxa"/>
          </w:tcPr>
          <w:p w14:paraId="1DD36194" w14:textId="560596D5" w:rsidR="00A36E64" w:rsidRDefault="00A36E64" w:rsidP="00A36E6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Leadership Outreach</w:t>
            </w:r>
          </w:p>
        </w:tc>
        <w:tc>
          <w:tcPr>
            <w:tcW w:w="7735" w:type="dxa"/>
          </w:tcPr>
          <w:p w14:paraId="5153273B" w14:textId="2F785A86" w:rsidR="00A36E64" w:rsidRDefault="00A36E64" w:rsidP="00A36E64">
            <w:pPr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 xml:space="preserve">Partner with network/leadership groups to disseminate updates via newsletters, huddles, and webinars. Can reach several practices with one contact. </w:t>
            </w:r>
          </w:p>
        </w:tc>
      </w:tr>
      <w:tr w:rsidR="00A36E64" w14:paraId="4882C577" w14:textId="77777777" w:rsidTr="004166CB">
        <w:trPr>
          <w:trHeight w:val="522"/>
        </w:trPr>
        <w:tc>
          <w:tcPr>
            <w:tcW w:w="3055" w:type="dxa"/>
            <w:shd w:val="clear" w:color="auto" w:fill="D9D9D9" w:themeFill="background1" w:themeFillShade="D9"/>
          </w:tcPr>
          <w:p w14:paraId="04AEB470" w14:textId="373584CC" w:rsidR="00A36E64" w:rsidRDefault="00A36E64" w:rsidP="00A36E6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Data-Driven Engagement</w:t>
            </w:r>
          </w:p>
        </w:tc>
        <w:tc>
          <w:tcPr>
            <w:tcW w:w="7735" w:type="dxa"/>
            <w:shd w:val="clear" w:color="auto" w:fill="D9D9D9" w:themeFill="background1" w:themeFillShade="D9"/>
          </w:tcPr>
          <w:p w14:paraId="3D4CDB38" w14:textId="17E9C2A0" w:rsidR="00A36E64" w:rsidRDefault="00A36E64" w:rsidP="00A36E64">
            <w:pPr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Share practice-specific data with practices (e.g., number of out-of-range screens, timeliness, outcomes) to grab their attention.</w:t>
            </w:r>
          </w:p>
        </w:tc>
      </w:tr>
      <w:tr w:rsidR="00A36E64" w14:paraId="6F10B0A1" w14:textId="77777777" w:rsidTr="00A36E64">
        <w:tc>
          <w:tcPr>
            <w:tcW w:w="3055" w:type="dxa"/>
          </w:tcPr>
          <w:p w14:paraId="5BDE4311" w14:textId="40E7BAC1" w:rsidR="00A36E64" w:rsidRDefault="00A36E64" w:rsidP="00A36E6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Targeted Quality Improvement (QI)</w:t>
            </w:r>
          </w:p>
        </w:tc>
        <w:tc>
          <w:tcPr>
            <w:tcW w:w="7735" w:type="dxa"/>
          </w:tcPr>
          <w:p w14:paraId="78BFBF09" w14:textId="14F45B2D" w:rsidR="00A36E64" w:rsidRDefault="00A36E64" w:rsidP="00A36E64">
            <w:pPr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Identify and engage practices with high unsatisfactory rates; offer site-based education. See if RNs can partner with a local birth hospital for practicing bloodspot collection.</w:t>
            </w:r>
          </w:p>
        </w:tc>
      </w:tr>
      <w:tr w:rsidR="00A36E64" w14:paraId="7DAA3BC2" w14:textId="77777777" w:rsidTr="00A36E64">
        <w:tc>
          <w:tcPr>
            <w:tcW w:w="3055" w:type="dxa"/>
            <w:shd w:val="clear" w:color="auto" w:fill="D9D9D9" w:themeFill="background1" w:themeFillShade="D9"/>
          </w:tcPr>
          <w:p w14:paraId="6E551423" w14:textId="7D5A97BF" w:rsidR="00A36E64" w:rsidRDefault="00A36E64" w:rsidP="00A36E6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Educational Opportunities</w:t>
            </w:r>
          </w:p>
        </w:tc>
        <w:tc>
          <w:tcPr>
            <w:tcW w:w="7735" w:type="dxa"/>
            <w:shd w:val="clear" w:color="auto" w:fill="D9D9D9" w:themeFill="background1" w:themeFillShade="D9"/>
          </w:tcPr>
          <w:p w14:paraId="50F26219" w14:textId="177C88C1" w:rsidR="00A36E64" w:rsidRDefault="00A36E64" w:rsidP="00A36E64">
            <w:pPr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Host grand rounds or webinars focused on NBS best practices.</w:t>
            </w:r>
          </w:p>
        </w:tc>
      </w:tr>
      <w:tr w:rsidR="00A36E64" w14:paraId="4FF99223" w14:textId="77777777" w:rsidTr="00A36E64">
        <w:tc>
          <w:tcPr>
            <w:tcW w:w="3055" w:type="dxa"/>
          </w:tcPr>
          <w:p w14:paraId="06C38A26" w14:textId="1F970C16" w:rsidR="00A36E64" w:rsidRDefault="00A36E64" w:rsidP="00A36E6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NBS Champion Program</w:t>
            </w:r>
          </w:p>
        </w:tc>
        <w:tc>
          <w:tcPr>
            <w:tcW w:w="7735" w:type="dxa"/>
          </w:tcPr>
          <w:p w14:paraId="16979346" w14:textId="00B775C6" w:rsidR="00A36E64" w:rsidRDefault="00A36E64" w:rsidP="00A36E64">
            <w:pPr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Offer recognition, continuing education units (CEUs), certificates, or stipends for nurses who complete NBS-focused education series. We need more NBS champions in the field!</w:t>
            </w:r>
          </w:p>
        </w:tc>
      </w:tr>
      <w:tr w:rsidR="00A36E64" w14:paraId="7AFE5384" w14:textId="77777777" w:rsidTr="00A36E64">
        <w:tc>
          <w:tcPr>
            <w:tcW w:w="3055" w:type="dxa"/>
            <w:shd w:val="clear" w:color="auto" w:fill="D9D9D9" w:themeFill="background1" w:themeFillShade="D9"/>
          </w:tcPr>
          <w:p w14:paraId="34681AEA" w14:textId="192DCEE0" w:rsidR="00A36E64" w:rsidRDefault="00A36E64" w:rsidP="00A36E6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Additional Ideas</w:t>
            </w:r>
          </w:p>
        </w:tc>
        <w:tc>
          <w:tcPr>
            <w:tcW w:w="7735" w:type="dxa"/>
            <w:shd w:val="clear" w:color="auto" w:fill="D9D9D9" w:themeFill="background1" w:themeFillShade="D9"/>
          </w:tcPr>
          <w:p w14:paraId="18DD4074" w14:textId="0D6625B8" w:rsidR="00A36E64" w:rsidRDefault="00A36E64" w:rsidP="00A36E64">
            <w:pPr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Develop an 'NBS tip of the month' email; offer continuing medical education (CME) credits for online modules.</w:t>
            </w:r>
          </w:p>
        </w:tc>
      </w:tr>
    </w:tbl>
    <w:p w14:paraId="1048F136" w14:textId="77777777" w:rsidR="00A36E64" w:rsidRDefault="00A36E64" w:rsidP="00A36E64">
      <w:pPr>
        <w:rPr>
          <w:rFonts w:asciiTheme="majorHAnsi" w:hAnsiTheme="majorHAnsi"/>
          <w:sz w:val="24"/>
          <w:szCs w:val="24"/>
        </w:rPr>
      </w:pPr>
    </w:p>
    <w:p w14:paraId="5E2C5CFD" w14:textId="77777777" w:rsidR="00A36E64" w:rsidRDefault="00A36E64" w:rsidP="00A36E64">
      <w:pPr>
        <w:rPr>
          <w:rFonts w:asciiTheme="majorHAnsi" w:hAnsiTheme="majorHAnsi"/>
          <w:sz w:val="24"/>
          <w:szCs w:val="24"/>
        </w:rPr>
      </w:pPr>
    </w:p>
    <w:p w14:paraId="3DCCB90C" w14:textId="77777777" w:rsidR="00A36E64" w:rsidRDefault="00A36E64" w:rsidP="00A36E64">
      <w:pPr>
        <w:rPr>
          <w:rFonts w:asciiTheme="majorHAnsi" w:hAnsiTheme="majorHAnsi"/>
          <w:sz w:val="36"/>
          <w:szCs w:val="36"/>
        </w:rPr>
      </w:pPr>
    </w:p>
    <w:p w14:paraId="166E729A" w14:textId="77777777" w:rsidR="00A36E64" w:rsidRPr="00A36E64" w:rsidRDefault="00A36E64" w:rsidP="00A36E64">
      <w:pPr>
        <w:rPr>
          <w:rFonts w:asciiTheme="majorHAnsi" w:hAnsiTheme="majorHAnsi"/>
          <w:sz w:val="36"/>
          <w:szCs w:val="36"/>
        </w:rPr>
      </w:pPr>
    </w:p>
    <w:p w14:paraId="1DDF958A" w14:textId="03BC6460" w:rsidR="00A36E64" w:rsidRDefault="00A36E64" w:rsidP="00A36E64">
      <w:pPr>
        <w:rPr>
          <w:rFonts w:asciiTheme="majorHAnsi" w:hAnsiTheme="majorHAnsi"/>
          <w:b/>
          <w:bCs/>
          <w:color w:val="8E4585"/>
          <w:sz w:val="36"/>
          <w:szCs w:val="36"/>
        </w:rPr>
      </w:pPr>
      <w:r w:rsidRPr="00A36E64">
        <w:rPr>
          <w:rFonts w:asciiTheme="majorHAnsi" w:hAnsiTheme="majorHAnsi"/>
          <w:b/>
          <w:bCs/>
          <w:color w:val="8E4585"/>
          <w:sz w:val="36"/>
          <w:szCs w:val="36"/>
        </w:rPr>
        <w:lastRenderedPageBreak/>
        <w:t>Birthing Hospitals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7735"/>
      </w:tblGrid>
      <w:tr w:rsidR="00A36E64" w14:paraId="45E6943E" w14:textId="77777777" w:rsidTr="00A36E64">
        <w:tc>
          <w:tcPr>
            <w:tcW w:w="3055" w:type="dxa"/>
            <w:shd w:val="clear" w:color="auto" w:fill="BFBFBF" w:themeFill="background1" w:themeFillShade="BF"/>
          </w:tcPr>
          <w:p w14:paraId="6886EE07" w14:textId="0FE728C6" w:rsidR="00A36E64" w:rsidRPr="00A36E64" w:rsidRDefault="00573258" w:rsidP="00A36E6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Outreach Initiative</w:t>
            </w:r>
          </w:p>
        </w:tc>
        <w:tc>
          <w:tcPr>
            <w:tcW w:w="7735" w:type="dxa"/>
            <w:shd w:val="clear" w:color="auto" w:fill="BFBFBF" w:themeFill="background1" w:themeFillShade="BF"/>
          </w:tcPr>
          <w:p w14:paraId="1B667D6E" w14:textId="09A11656" w:rsidR="00A36E64" w:rsidRPr="00A36E64" w:rsidRDefault="00A36E64" w:rsidP="00A36E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Description and Examples</w:t>
            </w:r>
          </w:p>
        </w:tc>
      </w:tr>
      <w:tr w:rsidR="00A36E64" w14:paraId="3CE42DC4" w14:textId="77777777" w:rsidTr="00A36E64">
        <w:tc>
          <w:tcPr>
            <w:tcW w:w="3055" w:type="dxa"/>
            <w:shd w:val="clear" w:color="auto" w:fill="D9D9D9" w:themeFill="background1" w:themeFillShade="D9"/>
          </w:tcPr>
          <w:p w14:paraId="03953155" w14:textId="4F8BA5EC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Collaborative Site Visits</w:t>
            </w:r>
          </w:p>
        </w:tc>
        <w:tc>
          <w:tcPr>
            <w:tcW w:w="7735" w:type="dxa"/>
            <w:shd w:val="clear" w:color="auto" w:fill="D9D9D9" w:themeFill="background1" w:themeFillShade="D9"/>
          </w:tcPr>
          <w:p w14:paraId="0D923411" w14:textId="3B6924AD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Conduct friendly, solution-oriented visits to discuss performance and best practices. Change language from “site visit” to “collaborative visit.”</w:t>
            </w:r>
          </w:p>
        </w:tc>
      </w:tr>
      <w:tr w:rsidR="00A36E64" w14:paraId="365FB13C" w14:textId="77777777" w:rsidTr="00A36E64">
        <w:tc>
          <w:tcPr>
            <w:tcW w:w="3055" w:type="dxa"/>
          </w:tcPr>
          <w:p w14:paraId="18BC9DE2" w14:textId="4BB0E7CC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Hospital Dashboards</w:t>
            </w:r>
          </w:p>
        </w:tc>
        <w:tc>
          <w:tcPr>
            <w:tcW w:w="7735" w:type="dxa"/>
          </w:tcPr>
          <w:p w14:paraId="1701AD3D" w14:textId="5CB96CFA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Create dashboards showing key metrics (timeliness, unsatisfactory rates, completion rates). Include benchmarking and recognition 'badges.' Encourage hospitals to look at their own dashboard often. Including all hospital metrics on a main screen can encourage peer-to-peer engagement.</w:t>
            </w:r>
          </w:p>
        </w:tc>
      </w:tr>
      <w:tr w:rsidR="00A36E64" w14:paraId="7CC68867" w14:textId="77777777" w:rsidTr="00A36E64">
        <w:tc>
          <w:tcPr>
            <w:tcW w:w="3055" w:type="dxa"/>
            <w:shd w:val="clear" w:color="auto" w:fill="D9D9D9" w:themeFill="background1" w:themeFillShade="D9"/>
          </w:tcPr>
          <w:p w14:paraId="101F2DDB" w14:textId="509693ED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Visual Reminders</w:t>
            </w:r>
          </w:p>
        </w:tc>
        <w:tc>
          <w:tcPr>
            <w:tcW w:w="7735" w:type="dxa"/>
            <w:shd w:val="clear" w:color="auto" w:fill="D9D9D9" w:themeFill="background1" w:themeFillShade="D9"/>
          </w:tcPr>
          <w:p w14:paraId="172EE2FB" w14:textId="3BB5D486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Provide NBS-themed band-aids ('Newborn Screening Saves Lives'). This serves as a touchpoint for every baby/family, providing a visual cue for the RN to discuss NBS at the point of care and for the family to ask what NBS is.</w:t>
            </w:r>
          </w:p>
        </w:tc>
      </w:tr>
      <w:tr w:rsidR="00A36E64" w14:paraId="3C079945" w14:textId="77777777" w:rsidTr="00A36E64">
        <w:tc>
          <w:tcPr>
            <w:tcW w:w="3055" w:type="dxa"/>
          </w:tcPr>
          <w:p w14:paraId="676BD3B9" w14:textId="49A6E1F6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Celebrate NBS Month BIG</w:t>
            </w:r>
          </w:p>
        </w:tc>
        <w:tc>
          <w:tcPr>
            <w:tcW w:w="7735" w:type="dxa"/>
          </w:tcPr>
          <w:p w14:paraId="2EA6473C" w14:textId="22376692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Send posters, share success stories, host webinars, and visit with appreciation baskets that include food and NBS-themed pens or goodies.</w:t>
            </w:r>
          </w:p>
        </w:tc>
      </w:tr>
      <w:tr w:rsidR="00A36E64" w14:paraId="0D789771" w14:textId="77777777" w:rsidTr="00A36E64">
        <w:tc>
          <w:tcPr>
            <w:tcW w:w="3055" w:type="dxa"/>
            <w:shd w:val="clear" w:color="auto" w:fill="D9D9D9" w:themeFill="background1" w:themeFillShade="D9"/>
          </w:tcPr>
          <w:p w14:paraId="0A8FC90E" w14:textId="4266BE77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Marketing Collaboration</w:t>
            </w:r>
          </w:p>
        </w:tc>
        <w:tc>
          <w:tcPr>
            <w:tcW w:w="7735" w:type="dxa"/>
            <w:shd w:val="clear" w:color="auto" w:fill="D9D9D9" w:themeFill="background1" w:themeFillShade="D9"/>
          </w:tcPr>
          <w:p w14:paraId="4920E185" w14:textId="7AA5A362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 xml:space="preserve">Partner with hospital communications teams to feature NBS success stories on social media. They want happy content and baby pictures perform well. </w:t>
            </w:r>
          </w:p>
        </w:tc>
      </w:tr>
      <w:tr w:rsidR="00A36E64" w14:paraId="064386DC" w14:textId="77777777" w:rsidTr="00A36E64">
        <w:tc>
          <w:tcPr>
            <w:tcW w:w="3055" w:type="dxa"/>
          </w:tcPr>
          <w:p w14:paraId="665681A5" w14:textId="3F79E3BB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Risk Management Partnership</w:t>
            </w:r>
          </w:p>
        </w:tc>
        <w:tc>
          <w:tcPr>
            <w:tcW w:w="7735" w:type="dxa"/>
          </w:tcPr>
          <w:p w14:paraId="1FB88E9B" w14:textId="422263F6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Engage risk management on timeliness and unsatisfactory specimen data, linking them to cost and safety metrics.</w:t>
            </w:r>
          </w:p>
        </w:tc>
      </w:tr>
      <w:tr w:rsidR="00A36E64" w14:paraId="4657AED7" w14:textId="77777777" w:rsidTr="00A36E64">
        <w:tc>
          <w:tcPr>
            <w:tcW w:w="3055" w:type="dxa"/>
            <w:shd w:val="clear" w:color="auto" w:fill="D9D9D9" w:themeFill="background1" w:themeFillShade="D9"/>
          </w:tcPr>
          <w:p w14:paraId="67996263" w14:textId="3C61A4D7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Hospital Associations</w:t>
            </w:r>
          </w:p>
        </w:tc>
        <w:tc>
          <w:tcPr>
            <w:tcW w:w="7735" w:type="dxa"/>
            <w:shd w:val="clear" w:color="auto" w:fill="D9D9D9" w:themeFill="background1" w:themeFillShade="D9"/>
          </w:tcPr>
          <w:p w14:paraId="02606036" w14:textId="08FDA918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Work through state hospital and midwife associations to promote quality improvement (QI) and awareness.</w:t>
            </w:r>
          </w:p>
        </w:tc>
      </w:tr>
      <w:tr w:rsidR="00A36E64" w14:paraId="00B07582" w14:textId="77777777" w:rsidTr="00A36E64">
        <w:tc>
          <w:tcPr>
            <w:tcW w:w="3055" w:type="dxa"/>
          </w:tcPr>
          <w:p w14:paraId="2CDB42EE" w14:textId="064CC128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NBS Superstar Award</w:t>
            </w:r>
          </w:p>
        </w:tc>
        <w:tc>
          <w:tcPr>
            <w:tcW w:w="7735" w:type="dxa"/>
          </w:tcPr>
          <w:p w14:paraId="72A36040" w14:textId="499AE14A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Recognize hospitals that meet or exceed goals; offer digital badges or social media spotlights.</w:t>
            </w:r>
          </w:p>
        </w:tc>
      </w:tr>
      <w:tr w:rsidR="00A36E64" w14:paraId="341480FD" w14:textId="77777777" w:rsidTr="00A36E64">
        <w:tc>
          <w:tcPr>
            <w:tcW w:w="3055" w:type="dxa"/>
            <w:shd w:val="clear" w:color="auto" w:fill="D9D9D9" w:themeFill="background1" w:themeFillShade="D9"/>
          </w:tcPr>
          <w:p w14:paraId="0C98B241" w14:textId="55C1B1D8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Appreciation Letters</w:t>
            </w:r>
          </w:p>
        </w:tc>
        <w:tc>
          <w:tcPr>
            <w:tcW w:w="7735" w:type="dxa"/>
            <w:shd w:val="clear" w:color="auto" w:fill="D9D9D9" w:themeFill="background1" w:themeFillShade="D9"/>
          </w:tcPr>
          <w:p w14:paraId="58FB19AA" w14:textId="02D07CC5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Send notes thanking hospitals for lives impacted by timely NBS completion. “X babies born at your hospital were diagnosed with a condition through NBS Thanks to your timeliness in completing the NBS, they have the best chance at a healthy life.” Encourage contact to share this with staff.</w:t>
            </w:r>
          </w:p>
        </w:tc>
      </w:tr>
    </w:tbl>
    <w:p w14:paraId="26B2CF22" w14:textId="77777777" w:rsidR="00A36E64" w:rsidRPr="00A36E64" w:rsidRDefault="00A36E64" w:rsidP="00A36E64">
      <w:pPr>
        <w:rPr>
          <w:rFonts w:asciiTheme="majorHAnsi" w:hAnsiTheme="majorHAnsi"/>
          <w:b/>
          <w:bCs/>
          <w:color w:val="8E4585"/>
          <w:sz w:val="24"/>
          <w:szCs w:val="24"/>
        </w:rPr>
      </w:pPr>
    </w:p>
    <w:p w14:paraId="1938F8C7" w14:textId="0C0F1E3E" w:rsidR="00A36E64" w:rsidRDefault="00A36E64" w:rsidP="00A36E64">
      <w:pPr>
        <w:rPr>
          <w:rFonts w:asciiTheme="majorHAnsi" w:hAnsiTheme="majorHAnsi"/>
          <w:b/>
          <w:bCs/>
          <w:color w:val="8E4585"/>
          <w:sz w:val="36"/>
          <w:szCs w:val="36"/>
        </w:rPr>
      </w:pPr>
      <w:r>
        <w:rPr>
          <w:rFonts w:asciiTheme="majorHAnsi" w:hAnsiTheme="majorHAnsi"/>
          <w:b/>
          <w:bCs/>
          <w:color w:val="8E4585"/>
          <w:sz w:val="36"/>
          <w:szCs w:val="36"/>
        </w:rPr>
        <w:t>Prenatal Providers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7735"/>
      </w:tblGrid>
      <w:tr w:rsidR="00A36E64" w14:paraId="50AFEB8B" w14:textId="77777777" w:rsidTr="00A36E64">
        <w:tc>
          <w:tcPr>
            <w:tcW w:w="3055" w:type="dxa"/>
            <w:shd w:val="clear" w:color="auto" w:fill="BFBFBF" w:themeFill="background1" w:themeFillShade="BF"/>
          </w:tcPr>
          <w:p w14:paraId="5E8BDA68" w14:textId="3213EF93" w:rsidR="00A36E64" w:rsidRDefault="00573258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Outreach Initiative</w:t>
            </w:r>
          </w:p>
        </w:tc>
        <w:tc>
          <w:tcPr>
            <w:tcW w:w="7735" w:type="dxa"/>
            <w:shd w:val="clear" w:color="auto" w:fill="BFBFBF" w:themeFill="background1" w:themeFillShade="BF"/>
          </w:tcPr>
          <w:p w14:paraId="3646AEE2" w14:textId="34D6F5F1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Description and Examples</w:t>
            </w:r>
          </w:p>
        </w:tc>
      </w:tr>
      <w:tr w:rsidR="00A36E64" w14:paraId="5B9A22D1" w14:textId="77777777" w:rsidTr="00A36E64">
        <w:tc>
          <w:tcPr>
            <w:tcW w:w="3055" w:type="dxa"/>
            <w:shd w:val="clear" w:color="auto" w:fill="F2F2F2" w:themeFill="background1" w:themeFillShade="F2"/>
          </w:tcPr>
          <w:p w14:paraId="07EC0C5D" w14:textId="6556BAC3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Integrate NBS into Prenatal Education</w:t>
            </w:r>
          </w:p>
        </w:tc>
        <w:tc>
          <w:tcPr>
            <w:tcW w:w="7735" w:type="dxa"/>
            <w:shd w:val="clear" w:color="auto" w:fill="F2F2F2" w:themeFill="background1" w:themeFillShade="F2"/>
          </w:tcPr>
          <w:p w14:paraId="05A30F99" w14:textId="4B47C19A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Start small! Get staff to commit to just handing patients a NBS brochure. Or, when they are giving results of prenatal screening, chromosome disorder screening, etc., they can add “when your baby is born, they will have a newborn screening bloodspot that will screen for additional conditions.”</w:t>
            </w:r>
          </w:p>
        </w:tc>
      </w:tr>
      <w:tr w:rsidR="00A36E64" w14:paraId="45F20FD7" w14:textId="77777777" w:rsidTr="00A36E64">
        <w:tc>
          <w:tcPr>
            <w:tcW w:w="3055" w:type="dxa"/>
          </w:tcPr>
          <w:p w14:paraId="43369BA5" w14:textId="1ADB06F7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Obstetrician and Midwife Champions</w:t>
            </w:r>
          </w:p>
        </w:tc>
        <w:tc>
          <w:tcPr>
            <w:tcW w:w="7735" w:type="dxa"/>
          </w:tcPr>
          <w:p w14:paraId="20FDDC1D" w14:textId="5FA6F949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Identify key advocates to promote NBS within their practices and professional groups.</w:t>
            </w:r>
          </w:p>
        </w:tc>
      </w:tr>
      <w:tr w:rsidR="00A36E64" w14:paraId="64EE0C36" w14:textId="77777777" w:rsidTr="00A36E64">
        <w:tc>
          <w:tcPr>
            <w:tcW w:w="3055" w:type="dxa"/>
            <w:shd w:val="clear" w:color="auto" w:fill="F2F2F2" w:themeFill="background1" w:themeFillShade="F2"/>
          </w:tcPr>
          <w:p w14:paraId="725673A2" w14:textId="23B65145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Midwife and Educator Training</w:t>
            </w:r>
          </w:p>
        </w:tc>
        <w:tc>
          <w:tcPr>
            <w:tcW w:w="7735" w:type="dxa"/>
            <w:shd w:val="clear" w:color="auto" w:fill="F2F2F2" w:themeFill="background1" w:themeFillShade="F2"/>
          </w:tcPr>
          <w:p w14:paraId="799F0775" w14:textId="413198EF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 xml:space="preserve">Offer workshops or </w:t>
            </w:r>
            <w:r w:rsidR="004166CB">
              <w:rPr>
                <w:rFonts w:asciiTheme="majorHAnsi" w:hAnsiTheme="majorHAnsi"/>
                <w:sz w:val="24"/>
                <w:szCs w:val="24"/>
              </w:rPr>
              <w:t>continuing education units (</w:t>
            </w:r>
            <w:r w:rsidRPr="00A36E64">
              <w:rPr>
                <w:rFonts w:asciiTheme="majorHAnsi" w:hAnsiTheme="majorHAnsi"/>
                <w:sz w:val="24"/>
                <w:szCs w:val="24"/>
              </w:rPr>
              <w:t>CEUs</w:t>
            </w:r>
            <w:r w:rsidR="004166CB">
              <w:rPr>
                <w:rFonts w:asciiTheme="majorHAnsi" w:hAnsiTheme="majorHAnsi"/>
                <w:sz w:val="24"/>
                <w:szCs w:val="24"/>
              </w:rPr>
              <w:t>)</w:t>
            </w:r>
            <w:r w:rsidRPr="00A36E64">
              <w:rPr>
                <w:rFonts w:asciiTheme="majorHAnsi" w:hAnsiTheme="majorHAnsi"/>
                <w:sz w:val="24"/>
                <w:szCs w:val="24"/>
              </w:rPr>
              <w:t xml:space="preserve"> for midwives and childbirth educators.</w:t>
            </w:r>
          </w:p>
        </w:tc>
      </w:tr>
      <w:tr w:rsidR="00A36E64" w14:paraId="2CDF1BC0" w14:textId="77777777" w:rsidTr="00A36E64">
        <w:tc>
          <w:tcPr>
            <w:tcW w:w="3055" w:type="dxa"/>
          </w:tcPr>
          <w:p w14:paraId="1B576570" w14:textId="721413F9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Partnerships with Educator Groups</w:t>
            </w:r>
          </w:p>
        </w:tc>
        <w:tc>
          <w:tcPr>
            <w:tcW w:w="7735" w:type="dxa"/>
          </w:tcPr>
          <w:p w14:paraId="02DB29CC" w14:textId="074F38DD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 xml:space="preserve">Engage childbirth educators to include NBS info in their classes and materials. </w:t>
            </w:r>
          </w:p>
        </w:tc>
      </w:tr>
      <w:tr w:rsidR="00A36E64" w14:paraId="27DCB0AE" w14:textId="77777777" w:rsidTr="00A36E64">
        <w:tc>
          <w:tcPr>
            <w:tcW w:w="3055" w:type="dxa"/>
            <w:shd w:val="clear" w:color="auto" w:fill="F2F2F2" w:themeFill="background1" w:themeFillShade="F2"/>
          </w:tcPr>
          <w:p w14:paraId="063867C7" w14:textId="05451E13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Data and Messaging</w:t>
            </w:r>
          </w:p>
        </w:tc>
        <w:tc>
          <w:tcPr>
            <w:tcW w:w="7735" w:type="dxa"/>
            <w:shd w:val="clear" w:color="auto" w:fill="F2F2F2" w:themeFill="background1" w:themeFillShade="F2"/>
          </w:tcPr>
          <w:p w14:paraId="3CF1EB4D" w14:textId="15F92209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 xml:space="preserve">Share parental survey findings to demonstrate knowledge gaps and emphasize </w:t>
            </w:r>
            <w:r w:rsidR="004166CB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Pr="00A36E64">
              <w:rPr>
                <w:rFonts w:asciiTheme="majorHAnsi" w:hAnsiTheme="majorHAnsi"/>
                <w:sz w:val="24"/>
                <w:szCs w:val="24"/>
              </w:rPr>
              <w:t>importance.</w:t>
            </w:r>
          </w:p>
        </w:tc>
      </w:tr>
    </w:tbl>
    <w:p w14:paraId="4B19A646" w14:textId="77777777" w:rsidR="00A36E64" w:rsidRDefault="00A36E64" w:rsidP="00A36E64">
      <w:pPr>
        <w:rPr>
          <w:rFonts w:asciiTheme="majorHAnsi" w:hAnsiTheme="majorHAnsi"/>
          <w:b/>
          <w:bCs/>
          <w:color w:val="8E4585"/>
          <w:sz w:val="24"/>
          <w:szCs w:val="24"/>
        </w:rPr>
      </w:pPr>
    </w:p>
    <w:p w14:paraId="5D78ED7A" w14:textId="77777777" w:rsidR="00A36E64" w:rsidRDefault="00A36E64" w:rsidP="00A36E64">
      <w:pPr>
        <w:rPr>
          <w:rFonts w:asciiTheme="majorHAnsi" w:hAnsiTheme="majorHAnsi"/>
          <w:b/>
          <w:bCs/>
          <w:color w:val="8E4585"/>
          <w:sz w:val="24"/>
          <w:szCs w:val="24"/>
        </w:rPr>
      </w:pPr>
    </w:p>
    <w:p w14:paraId="136D5927" w14:textId="77777777" w:rsidR="00A36E64" w:rsidRDefault="00A36E64" w:rsidP="00A36E64">
      <w:pPr>
        <w:rPr>
          <w:rFonts w:asciiTheme="majorHAnsi" w:hAnsiTheme="majorHAnsi"/>
          <w:b/>
          <w:bCs/>
          <w:color w:val="8E4585"/>
          <w:sz w:val="24"/>
          <w:szCs w:val="24"/>
        </w:rPr>
      </w:pPr>
    </w:p>
    <w:p w14:paraId="5AEAC34F" w14:textId="77777777" w:rsidR="00A36E64" w:rsidRDefault="00A36E64" w:rsidP="00A36E64">
      <w:pPr>
        <w:rPr>
          <w:rFonts w:asciiTheme="majorHAnsi" w:hAnsiTheme="majorHAnsi"/>
          <w:b/>
          <w:bCs/>
          <w:color w:val="8E4585"/>
          <w:sz w:val="24"/>
          <w:szCs w:val="24"/>
        </w:rPr>
      </w:pPr>
    </w:p>
    <w:p w14:paraId="36AC697B" w14:textId="77777777" w:rsidR="00A36E64" w:rsidRDefault="00A36E64" w:rsidP="00A36E64">
      <w:pPr>
        <w:rPr>
          <w:rFonts w:asciiTheme="majorHAnsi" w:hAnsiTheme="majorHAnsi"/>
          <w:b/>
          <w:bCs/>
          <w:color w:val="8E4585"/>
          <w:sz w:val="24"/>
          <w:szCs w:val="24"/>
        </w:rPr>
      </w:pPr>
    </w:p>
    <w:p w14:paraId="03803E42" w14:textId="77777777" w:rsidR="004166CB" w:rsidRDefault="004166CB" w:rsidP="00A36E64">
      <w:pPr>
        <w:rPr>
          <w:rFonts w:asciiTheme="majorHAnsi" w:hAnsiTheme="majorHAnsi"/>
          <w:b/>
          <w:bCs/>
          <w:color w:val="8E4585"/>
          <w:sz w:val="24"/>
          <w:szCs w:val="24"/>
        </w:rPr>
      </w:pPr>
    </w:p>
    <w:p w14:paraId="17F695DF" w14:textId="77777777" w:rsidR="00A36E64" w:rsidRPr="00A36E64" w:rsidRDefault="00A36E64" w:rsidP="00A36E64">
      <w:pPr>
        <w:rPr>
          <w:rFonts w:asciiTheme="majorHAnsi" w:hAnsiTheme="majorHAnsi"/>
          <w:b/>
          <w:bCs/>
          <w:color w:val="8E4585"/>
          <w:sz w:val="24"/>
          <w:szCs w:val="24"/>
        </w:rPr>
      </w:pPr>
    </w:p>
    <w:p w14:paraId="36C8BC6F" w14:textId="5D8DF18E" w:rsidR="00A36E64" w:rsidRDefault="00A36E64" w:rsidP="00A36E64">
      <w:pPr>
        <w:rPr>
          <w:rFonts w:asciiTheme="majorHAnsi" w:hAnsiTheme="majorHAnsi"/>
          <w:b/>
          <w:bCs/>
          <w:color w:val="8E4585"/>
          <w:sz w:val="36"/>
          <w:szCs w:val="36"/>
        </w:rPr>
      </w:pPr>
      <w:r>
        <w:rPr>
          <w:rFonts w:asciiTheme="majorHAnsi" w:hAnsiTheme="majorHAnsi"/>
          <w:b/>
          <w:bCs/>
          <w:color w:val="8E4585"/>
          <w:sz w:val="36"/>
          <w:szCs w:val="36"/>
        </w:rPr>
        <w:lastRenderedPageBreak/>
        <w:t>Families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7735"/>
      </w:tblGrid>
      <w:tr w:rsidR="00A36E64" w14:paraId="182229C0" w14:textId="77777777" w:rsidTr="00A36E64">
        <w:tc>
          <w:tcPr>
            <w:tcW w:w="3055" w:type="dxa"/>
            <w:shd w:val="clear" w:color="auto" w:fill="BFBFBF" w:themeFill="background1" w:themeFillShade="BF"/>
          </w:tcPr>
          <w:p w14:paraId="081CBD8E" w14:textId="41DAA45B" w:rsidR="00A36E64" w:rsidRDefault="00573258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Outreach Initiative</w:t>
            </w:r>
          </w:p>
        </w:tc>
        <w:tc>
          <w:tcPr>
            <w:tcW w:w="7735" w:type="dxa"/>
            <w:shd w:val="clear" w:color="auto" w:fill="BFBFBF" w:themeFill="background1" w:themeFillShade="BF"/>
          </w:tcPr>
          <w:p w14:paraId="51A09287" w14:textId="3334F058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Description and Examples</w:t>
            </w:r>
          </w:p>
        </w:tc>
      </w:tr>
      <w:tr w:rsidR="00A36E64" w14:paraId="6177D390" w14:textId="77777777" w:rsidTr="00A36E64">
        <w:tc>
          <w:tcPr>
            <w:tcW w:w="3055" w:type="dxa"/>
          </w:tcPr>
          <w:p w14:paraId="71A86305" w14:textId="1DF18FC4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Family Liaison Role</w:t>
            </w:r>
          </w:p>
        </w:tc>
        <w:tc>
          <w:tcPr>
            <w:tcW w:w="7735" w:type="dxa"/>
          </w:tcPr>
          <w:p w14:paraId="63EBA077" w14:textId="57250348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Have a family representative available to meet with new parents, answer questions, and provide peer support at the first visit.</w:t>
            </w:r>
          </w:p>
        </w:tc>
      </w:tr>
      <w:tr w:rsidR="00A36E64" w14:paraId="2103231F" w14:textId="77777777" w:rsidTr="00A36E64">
        <w:tc>
          <w:tcPr>
            <w:tcW w:w="3055" w:type="dxa"/>
          </w:tcPr>
          <w:p w14:paraId="4CFC2F73" w14:textId="41FBBA05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Ongoing Engagement</w:t>
            </w:r>
          </w:p>
        </w:tc>
        <w:tc>
          <w:tcPr>
            <w:tcW w:w="7735" w:type="dxa"/>
          </w:tcPr>
          <w:p w14:paraId="01B53D73" w14:textId="711C3BFD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Send milestone birthday greetings with age-appropriate resources (Birth to Three, Parent to Parent Support, Condition-specific advocacy group, National Organization for Rare Disorders (NORD), educational advocacy, etc.)</w:t>
            </w:r>
          </w:p>
        </w:tc>
      </w:tr>
      <w:tr w:rsidR="00A36E64" w14:paraId="516E6291" w14:textId="77777777" w:rsidTr="00A36E64">
        <w:tc>
          <w:tcPr>
            <w:tcW w:w="3055" w:type="dxa"/>
          </w:tcPr>
          <w:p w14:paraId="1067148A" w14:textId="63364182" w:rsidR="00A36E64" w:rsidRDefault="00A36E64" w:rsidP="00A36E64">
            <w:pPr>
              <w:jc w:val="right"/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Empowerment</w:t>
            </w:r>
          </w:p>
        </w:tc>
        <w:tc>
          <w:tcPr>
            <w:tcW w:w="7735" w:type="dxa"/>
          </w:tcPr>
          <w:p w14:paraId="5D8BA60F" w14:textId="337C07F2" w:rsidR="00A36E64" w:rsidRDefault="00A36E64" w:rsidP="00A36E64">
            <w:pPr>
              <w:rPr>
                <w:rFonts w:asciiTheme="majorHAnsi" w:hAnsiTheme="majorHAnsi"/>
                <w:b/>
                <w:bCs/>
                <w:color w:val="8E4585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Invite families to participate in committees, webinars, or advocacy campaigns. Just ASK!</w:t>
            </w:r>
          </w:p>
        </w:tc>
      </w:tr>
    </w:tbl>
    <w:p w14:paraId="33F9C4A0" w14:textId="77777777" w:rsidR="00A36E64" w:rsidRPr="00A36E64" w:rsidRDefault="00A36E64" w:rsidP="00A36E64">
      <w:pPr>
        <w:rPr>
          <w:rFonts w:asciiTheme="majorHAnsi" w:hAnsiTheme="majorHAnsi"/>
          <w:b/>
          <w:bCs/>
          <w:color w:val="8E4585"/>
          <w:sz w:val="24"/>
          <w:szCs w:val="24"/>
        </w:rPr>
      </w:pPr>
    </w:p>
    <w:p w14:paraId="1A057C7D" w14:textId="50837EDE" w:rsidR="00A36E64" w:rsidRDefault="00A36E64" w:rsidP="00A36E64">
      <w:pPr>
        <w:rPr>
          <w:rFonts w:asciiTheme="majorHAnsi" w:hAnsiTheme="majorHAnsi"/>
          <w:b/>
          <w:bCs/>
          <w:color w:val="8E4585"/>
          <w:sz w:val="36"/>
          <w:szCs w:val="36"/>
        </w:rPr>
      </w:pPr>
      <w:r>
        <w:rPr>
          <w:rFonts w:asciiTheme="majorHAnsi" w:hAnsiTheme="majorHAnsi"/>
          <w:b/>
          <w:bCs/>
          <w:color w:val="8E4585"/>
          <w:sz w:val="36"/>
          <w:szCs w:val="36"/>
        </w:rPr>
        <w:t xml:space="preserve">General Engagement Principles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7735"/>
      </w:tblGrid>
      <w:tr w:rsidR="00A36E64" w14:paraId="3739F8CA" w14:textId="77777777" w:rsidTr="00A36E64">
        <w:tc>
          <w:tcPr>
            <w:tcW w:w="3055" w:type="dxa"/>
            <w:shd w:val="clear" w:color="auto" w:fill="BFBFBF" w:themeFill="background1" w:themeFillShade="BF"/>
          </w:tcPr>
          <w:p w14:paraId="0A04960A" w14:textId="7BE01B9C" w:rsidR="00A36E64" w:rsidRDefault="00573258" w:rsidP="00A36E6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Outreach Initiative</w:t>
            </w:r>
          </w:p>
        </w:tc>
        <w:tc>
          <w:tcPr>
            <w:tcW w:w="7735" w:type="dxa"/>
            <w:shd w:val="clear" w:color="auto" w:fill="BFBFBF" w:themeFill="background1" w:themeFillShade="BF"/>
          </w:tcPr>
          <w:p w14:paraId="6CFCBF0B" w14:textId="32D99651" w:rsidR="00A36E64" w:rsidRDefault="00A36E64" w:rsidP="00A36E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Description and Examples</w:t>
            </w:r>
          </w:p>
        </w:tc>
      </w:tr>
      <w:tr w:rsidR="00A36E64" w14:paraId="683FA530" w14:textId="77777777" w:rsidTr="00A36E64">
        <w:tc>
          <w:tcPr>
            <w:tcW w:w="3055" w:type="dxa"/>
            <w:shd w:val="clear" w:color="auto" w:fill="D9D9D9" w:themeFill="background1" w:themeFillShade="D9"/>
          </w:tcPr>
          <w:p w14:paraId="460A3786" w14:textId="668F66E3" w:rsidR="00A36E64" w:rsidRDefault="00A36E64" w:rsidP="00A36E6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Meet People Where They Are</w:t>
            </w:r>
          </w:p>
        </w:tc>
        <w:tc>
          <w:tcPr>
            <w:tcW w:w="7735" w:type="dxa"/>
            <w:shd w:val="clear" w:color="auto" w:fill="D9D9D9" w:themeFill="background1" w:themeFillShade="D9"/>
          </w:tcPr>
          <w:p w14:paraId="1100D6DD" w14:textId="266AEF01" w:rsidR="00A36E64" w:rsidRDefault="00A36E64" w:rsidP="00A36E64">
            <w:pPr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Adapt outreach for different audiences and comfort levels.</w:t>
            </w:r>
          </w:p>
        </w:tc>
      </w:tr>
      <w:tr w:rsidR="00A36E64" w14:paraId="58B5FC79" w14:textId="77777777" w:rsidTr="00A36E64">
        <w:tc>
          <w:tcPr>
            <w:tcW w:w="3055" w:type="dxa"/>
          </w:tcPr>
          <w:p w14:paraId="6CB11886" w14:textId="6F5FB959" w:rsidR="00A36E64" w:rsidRDefault="00A36E64" w:rsidP="00A36E6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Start Small, Scale Up</w:t>
            </w:r>
          </w:p>
        </w:tc>
        <w:tc>
          <w:tcPr>
            <w:tcW w:w="7735" w:type="dxa"/>
          </w:tcPr>
          <w:p w14:paraId="6106B0B5" w14:textId="4656902E" w:rsidR="00A36E64" w:rsidRDefault="00A36E64" w:rsidP="00A36E64">
            <w:pPr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Even small actions, like one call or one post, can make a difference.</w:t>
            </w:r>
          </w:p>
        </w:tc>
      </w:tr>
      <w:tr w:rsidR="00A36E64" w14:paraId="17A07EAB" w14:textId="77777777" w:rsidTr="00A36E64">
        <w:tc>
          <w:tcPr>
            <w:tcW w:w="3055" w:type="dxa"/>
            <w:shd w:val="clear" w:color="auto" w:fill="D9D9D9" w:themeFill="background1" w:themeFillShade="D9"/>
          </w:tcPr>
          <w:p w14:paraId="58A39D4D" w14:textId="01E61081" w:rsidR="00A36E64" w:rsidRDefault="00A36E64" w:rsidP="00A36E6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Consistency is Key</w:t>
            </w:r>
          </w:p>
        </w:tc>
        <w:tc>
          <w:tcPr>
            <w:tcW w:w="7735" w:type="dxa"/>
            <w:shd w:val="clear" w:color="auto" w:fill="D9D9D9" w:themeFill="background1" w:themeFillShade="D9"/>
          </w:tcPr>
          <w:p w14:paraId="17D669AB" w14:textId="7213C587" w:rsidR="00A36E64" w:rsidRDefault="00A36E64" w:rsidP="00A36E64">
            <w:pPr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Regular engagement builds trust and awareness over time.</w:t>
            </w:r>
          </w:p>
        </w:tc>
      </w:tr>
      <w:tr w:rsidR="00A36E64" w14:paraId="47C77F04" w14:textId="77777777" w:rsidTr="00A36E64">
        <w:tc>
          <w:tcPr>
            <w:tcW w:w="3055" w:type="dxa"/>
          </w:tcPr>
          <w:p w14:paraId="03282CC8" w14:textId="7B8DD3BD" w:rsidR="00A36E64" w:rsidRDefault="00A36E64" w:rsidP="00A36E64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Celebrate Successes</w:t>
            </w:r>
          </w:p>
        </w:tc>
        <w:tc>
          <w:tcPr>
            <w:tcW w:w="7735" w:type="dxa"/>
          </w:tcPr>
          <w:p w14:paraId="374AB326" w14:textId="0B00E8A2" w:rsidR="00A36E64" w:rsidRDefault="00A36E64" w:rsidP="00A36E64">
            <w:pPr>
              <w:rPr>
                <w:rFonts w:asciiTheme="majorHAnsi" w:hAnsiTheme="majorHAnsi"/>
                <w:sz w:val="24"/>
                <w:szCs w:val="24"/>
              </w:rPr>
            </w:pPr>
            <w:r w:rsidRPr="00A36E64">
              <w:rPr>
                <w:rFonts w:asciiTheme="majorHAnsi" w:hAnsiTheme="majorHAnsi"/>
                <w:sz w:val="24"/>
                <w:szCs w:val="24"/>
              </w:rPr>
              <w:t>Highlight wins, big or small, to maintain motivation across all stakeholder groups.</w:t>
            </w:r>
          </w:p>
        </w:tc>
      </w:tr>
    </w:tbl>
    <w:p w14:paraId="1B2776C3" w14:textId="77777777" w:rsidR="00A36E64" w:rsidRPr="00A36E64" w:rsidRDefault="00A36E64" w:rsidP="00A36E64">
      <w:pPr>
        <w:rPr>
          <w:rFonts w:asciiTheme="majorHAnsi" w:hAnsiTheme="majorHAnsi"/>
          <w:sz w:val="24"/>
          <w:szCs w:val="24"/>
        </w:rPr>
      </w:pPr>
    </w:p>
    <w:p w14:paraId="4D6F48CC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17DC68E7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0DC08E06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5A031B03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08D3DB49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3265A246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5FF94BB9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5C28E51D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67A817E3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18D3CB4C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5A4C2EA8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1623A098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4E3342D0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7FD95830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70FA8357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31BE80A5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3CE6E626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16404DBC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70336CED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50301561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2712ACA0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3858D61D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77EC8DEE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6E5C3567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7200AF81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5326742A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05600754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0D38A9E3" w14:textId="77777777" w:rsidR="004166CB" w:rsidRDefault="004166CB" w:rsidP="004166CB">
      <w:pPr>
        <w:tabs>
          <w:tab w:val="left" w:pos="1695"/>
        </w:tabs>
        <w:rPr>
          <w:i/>
          <w:iCs/>
        </w:rPr>
      </w:pPr>
    </w:p>
    <w:p w14:paraId="1EA1A45C" w14:textId="5ADFF323" w:rsidR="00A36E64" w:rsidRPr="00A36E64" w:rsidRDefault="004166CB" w:rsidP="00A36E64">
      <w:pPr>
        <w:tabs>
          <w:tab w:val="left" w:pos="1695"/>
        </w:tabs>
      </w:pPr>
      <w:r w:rsidRPr="004166CB">
        <w:rPr>
          <w:i/>
          <w:iCs/>
        </w:rPr>
        <w:t xml:space="preserve">The Health Resources and Services Administration (HRSA), Department of Health and Human Services (HHS) provided financial support for this </w:t>
      </w:r>
      <w:r>
        <w:rPr>
          <w:i/>
          <w:iCs/>
        </w:rPr>
        <w:t>resource</w:t>
      </w:r>
      <w:r w:rsidRPr="004166CB">
        <w:rPr>
          <w:i/>
          <w:iCs/>
        </w:rPr>
        <w:t>. The award provided 100% of total costs and totaled $2,300,000. The contents are those of the author. They may not reflect the policies of HRSA, HHS, or the U.S. Government</w:t>
      </w:r>
      <w:r w:rsidRPr="004166CB">
        <w:t>.</w:t>
      </w:r>
    </w:p>
    <w:sectPr w:rsidR="00A36E64" w:rsidRPr="00A36E64" w:rsidSect="00A36E64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6049" w14:textId="77777777" w:rsidR="00CC3AB2" w:rsidRDefault="00CC3AB2" w:rsidP="004166CB">
      <w:r>
        <w:separator/>
      </w:r>
    </w:p>
  </w:endnote>
  <w:endnote w:type="continuationSeparator" w:id="0">
    <w:p w14:paraId="6CC8D641" w14:textId="77777777" w:rsidR="00CC3AB2" w:rsidRDefault="00CC3AB2" w:rsidP="0041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3A20" w14:textId="77777777" w:rsidR="00CC3AB2" w:rsidRDefault="00CC3AB2" w:rsidP="004166CB">
      <w:r>
        <w:separator/>
      </w:r>
    </w:p>
  </w:footnote>
  <w:footnote w:type="continuationSeparator" w:id="0">
    <w:p w14:paraId="47332113" w14:textId="77777777" w:rsidR="00CC3AB2" w:rsidRDefault="00CC3AB2" w:rsidP="0041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F12B" w14:textId="469F98F6" w:rsidR="00573258" w:rsidRDefault="00573258">
    <w:pPr>
      <w:pStyle w:val="Header"/>
    </w:pPr>
    <w:r w:rsidRPr="00EF739F">
      <w:rPr>
        <w:rFonts w:ascii="Aptos" w:eastAsia="Times New Roman" w:hAnsi="Aptos" w:cs="Times New Roman"/>
        <w:noProof/>
        <w:color w:val="0000FF"/>
        <w:u w:val="single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73BBE6D0" wp14:editId="70264248">
          <wp:simplePos x="0" y="0"/>
          <wp:positionH relativeFrom="margin">
            <wp:align>center</wp:align>
          </wp:positionH>
          <wp:positionV relativeFrom="paragraph">
            <wp:posOffset>-425450</wp:posOffset>
          </wp:positionV>
          <wp:extent cx="3506470" cy="584200"/>
          <wp:effectExtent l="0" t="0" r="0" b="6350"/>
          <wp:wrapThrough wrapText="bothSides">
            <wp:wrapPolygon edited="0">
              <wp:start x="0" y="0"/>
              <wp:lineTo x="0" y="21130"/>
              <wp:lineTo x="21475" y="21130"/>
              <wp:lineTo x="21475" y="0"/>
              <wp:lineTo x="0" y="0"/>
            </wp:wrapPolygon>
          </wp:wrapThrough>
          <wp:docPr id="5" name="Picture 2" descr="APHL NewSTEPs Newsletter Header">
            <a:hlinkClick xmlns:a="http://schemas.openxmlformats.org/drawingml/2006/main" r:id="rId1" tooltip="Original URL: http://send.aphl.org/link.cfm?r=JC2oFm4w75uHW-4oP2HoFA~~&amp;pe=tvr94Qg81Sc2wmJhc5ufAEQ3K-oW4pwb_uSoWnGDUi4L9CLT_w8TuwdqW0lWLD9omGkJVa8Pjesy6A_ZDc1Skg~~&amp;t=ZZO0hxuOgQ8w-UxmH15SAQ~~. Click or tap if you trust this link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PHL NewSTEPs Newsletter 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647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64"/>
    <w:rsid w:val="000232C2"/>
    <w:rsid w:val="002E1719"/>
    <w:rsid w:val="004166CB"/>
    <w:rsid w:val="00573258"/>
    <w:rsid w:val="005B5E6C"/>
    <w:rsid w:val="00653A06"/>
    <w:rsid w:val="00686A0E"/>
    <w:rsid w:val="006C160A"/>
    <w:rsid w:val="008C4353"/>
    <w:rsid w:val="00A36E64"/>
    <w:rsid w:val="00A54CB2"/>
    <w:rsid w:val="00A569C8"/>
    <w:rsid w:val="00C94752"/>
    <w:rsid w:val="00CC3AB2"/>
    <w:rsid w:val="00EF27C8"/>
    <w:rsid w:val="00F1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D6C74"/>
  <w15:chartTrackingRefBased/>
  <w15:docId w15:val="{44F74A00-6232-4E38-9FB4-B6F165C3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E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E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E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E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E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E6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36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E64"/>
    <w:pPr>
      <w:spacing w:after="200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E64"/>
    <w:rPr>
      <w:rFonts w:eastAsiaTheme="minorEastAsia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A3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6CB"/>
  </w:style>
  <w:style w:type="paragraph" w:styleId="Footer">
    <w:name w:val="footer"/>
    <w:basedOn w:val="Normal"/>
    <w:link w:val="FooterChar"/>
    <w:uiPriority w:val="99"/>
    <w:unhideWhenUsed/>
    <w:rsid w:val="00416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nam12.safelinks.protection.outlook.com/?url=http%3A%2F%2Fsend.aphl.org%2Flink.cfm%3Fr%3DJC2oFm4w75uHW-4oP2HoFA~~%26pe%3Dtvr94Qg81Sc2wmJhc5ufAEQ3K-oW4pwb_uSoWnGDUi4L9CLT_w8TuwdqW0lWLD9omGkJVa8Pjesy6A_ZDc1Skg~~%26t%3DZZO0hxuOgQ8w-UxmH15SAQ~~&amp;data=05%7C02%7Ckristy.albrecht%40aphl.org%7C53ae4b0cac8b4db1a4cf08dc271d1675%7C434e0aedef824568a0493b17adc08ddd%7C1%7C0%7C638428253087836295%7CUnknown%7CTWFpbGZsb3d8eyJWIjoiMC4wLjAwMDAiLCJQIjoiV2luMzIiLCJBTiI6Ik1haWwiLCJXVCI6Mn0%3D%7C0%7C%7C%7C&amp;sdata=Fr5wk9LiTUOxUj1g4jO3i8fW1mj5XzG3pfbV8trB6w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5366</Characters>
  <Application>Microsoft Office Word</Application>
  <DocSecurity>0</DocSecurity>
  <Lines>153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Sinangil</dc:creator>
  <cp:keywords/>
  <dc:description/>
  <cp:lastModifiedBy>Jenkins, Amanda | APHL</cp:lastModifiedBy>
  <cp:revision>2</cp:revision>
  <dcterms:created xsi:type="dcterms:W3CDTF">2026-01-13T14:46:00Z</dcterms:created>
  <dcterms:modified xsi:type="dcterms:W3CDTF">2026-01-13T14:46:00Z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2b794e8d-b77b-424a-9eaf-6f99c48ad390</vt:lpwstr>
  </property>
</Properties>
</file>